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E026A" w14:textId="17D43686" w:rsidR="00584BEF" w:rsidRPr="00BD5E3B" w:rsidRDefault="00584BEF" w:rsidP="00584BEF">
      <w:pPr>
        <w:pStyle w:val="NormalWeb"/>
        <w:tabs>
          <w:tab w:val="center" w:pos="4419"/>
          <w:tab w:val="right" w:pos="8838"/>
        </w:tabs>
        <w:spacing w:before="0" w:beforeAutospacing="0" w:after="0" w:afterAutospacing="0"/>
        <w:jc w:val="center"/>
      </w:pPr>
      <w:r w:rsidRPr="00BD5E3B">
        <w:rPr>
          <w:rFonts w:ascii="Futura Lt BT" w:eastAsia="Calibri" w:hAnsi="Futura Lt BT"/>
          <w:b/>
          <w:bCs/>
          <w:color w:val="000000" w:themeColor="text1"/>
          <w:kern w:val="24"/>
        </w:rPr>
        <w:t>PATRIMONIO AUTÓNOMO DE REMANENTES</w:t>
      </w:r>
    </w:p>
    <w:p w14:paraId="182F760D" w14:textId="77777777" w:rsidR="00584BEF" w:rsidRPr="00BD5E3B" w:rsidRDefault="00584BEF" w:rsidP="00584BEF">
      <w:pPr>
        <w:pStyle w:val="NormalWeb"/>
        <w:tabs>
          <w:tab w:val="center" w:pos="4419"/>
          <w:tab w:val="right" w:pos="8838"/>
        </w:tabs>
        <w:spacing w:before="0" w:beforeAutospacing="0" w:after="0" w:afterAutospacing="0"/>
        <w:jc w:val="center"/>
      </w:pPr>
      <w:r w:rsidRPr="00BD5E3B">
        <w:rPr>
          <w:rFonts w:ascii="Futura Lt BT" w:eastAsia="Calibri" w:hAnsi="Futura Lt BT"/>
          <w:b/>
          <w:bCs/>
          <w:color w:val="000000" w:themeColor="text1"/>
          <w:kern w:val="24"/>
        </w:rPr>
        <w:t>INCODER EN LIQUIDACIÓN</w:t>
      </w:r>
    </w:p>
    <w:p w14:paraId="6FD08685" w14:textId="77777777" w:rsidR="00584BEF" w:rsidRPr="00BD5E3B" w:rsidRDefault="00584BEF" w:rsidP="00584BEF">
      <w:pPr>
        <w:pStyle w:val="Encabezado"/>
        <w:jc w:val="center"/>
        <w:rPr>
          <w:sz w:val="24"/>
          <w:szCs w:val="24"/>
        </w:rPr>
      </w:pPr>
      <w:r w:rsidRPr="00BD5E3B">
        <w:rPr>
          <w:rFonts w:ascii="Futura Lt BT" w:eastAsia="Calibri" w:hAnsi="Futura Lt BT"/>
          <w:b/>
          <w:bCs/>
          <w:color w:val="000000" w:themeColor="text1"/>
          <w:kern w:val="24"/>
          <w:sz w:val="24"/>
          <w:szCs w:val="24"/>
        </w:rPr>
        <w:t>NIT 830.053.630-9</w:t>
      </w:r>
    </w:p>
    <w:p w14:paraId="0CEA652F" w14:textId="77777777" w:rsidR="00D40B26" w:rsidRPr="00F47E0D" w:rsidRDefault="00D40B26" w:rsidP="00D40B26">
      <w:pPr>
        <w:jc w:val="center"/>
        <w:rPr>
          <w:b/>
          <w:sz w:val="24"/>
          <w:szCs w:val="24"/>
        </w:rPr>
      </w:pPr>
    </w:p>
    <w:p w14:paraId="2419DC9E" w14:textId="4DE576D1" w:rsidR="00584BEF" w:rsidRPr="000150DE" w:rsidRDefault="007F4AE6" w:rsidP="00584BEF">
      <w:pPr>
        <w:jc w:val="center"/>
        <w:rPr>
          <w:rFonts w:ascii="Futura Lt BT" w:eastAsia="Calibri" w:hAnsi="Futura Lt BT" w:cs="Times New Roman"/>
          <w:b/>
          <w:bCs/>
          <w:color w:val="000000" w:themeColor="text1"/>
          <w:kern w:val="24"/>
          <w:sz w:val="24"/>
          <w:szCs w:val="24"/>
          <w:lang w:eastAsia="es-CO"/>
        </w:rPr>
      </w:pPr>
      <w:r w:rsidRPr="000150DE">
        <w:rPr>
          <w:rFonts w:ascii="Futura Lt BT" w:eastAsia="Calibri" w:hAnsi="Futura Lt BT" w:cs="Times New Roman"/>
          <w:b/>
          <w:bCs/>
          <w:color w:val="000000" w:themeColor="text1"/>
          <w:kern w:val="24"/>
          <w:sz w:val="24"/>
          <w:szCs w:val="24"/>
          <w:lang w:eastAsia="es-CO"/>
        </w:rPr>
        <w:t>OFERTA No. 1 RECIBIDA EN EL P.A.R. INCODER SOBRE UN PREDIO UBICADO EN FLORENCIA CAQUETA</w:t>
      </w:r>
    </w:p>
    <w:p w14:paraId="0F3159FD" w14:textId="77777777" w:rsidR="00584BEF" w:rsidRPr="000150DE" w:rsidRDefault="00584BEF" w:rsidP="00584BEF">
      <w:pPr>
        <w:jc w:val="center"/>
        <w:rPr>
          <w:rFonts w:ascii="Futura Lt BT" w:eastAsia="Calibri" w:hAnsi="Futura Lt BT" w:cs="Times New Roman"/>
          <w:b/>
          <w:bCs/>
          <w:color w:val="000000" w:themeColor="text1"/>
          <w:kern w:val="24"/>
          <w:sz w:val="24"/>
          <w:szCs w:val="24"/>
          <w:lang w:eastAsia="es-CO"/>
        </w:rPr>
      </w:pPr>
      <w:r w:rsidRPr="000150DE">
        <w:rPr>
          <w:rFonts w:ascii="Futura Lt BT" w:eastAsia="Calibri" w:hAnsi="Futura Lt BT" w:cs="Times New Roman"/>
          <w:b/>
          <w:bCs/>
          <w:color w:val="000000" w:themeColor="text1"/>
          <w:kern w:val="24"/>
          <w:sz w:val="24"/>
          <w:szCs w:val="24"/>
          <w:lang w:eastAsia="es-CO"/>
        </w:rPr>
        <w:t xml:space="preserve">P.A.R. INCODER EN LIQUIDACIÓN </w:t>
      </w:r>
    </w:p>
    <w:p w14:paraId="73560869" w14:textId="48676476" w:rsidR="00584BEF" w:rsidRPr="000150DE" w:rsidRDefault="00584BEF" w:rsidP="00584BEF">
      <w:pPr>
        <w:jc w:val="center"/>
        <w:rPr>
          <w:rFonts w:ascii="Futura Lt BT" w:eastAsia="Calibri" w:hAnsi="Futura Lt BT" w:cs="Times New Roman"/>
          <w:b/>
          <w:bCs/>
          <w:color w:val="000000" w:themeColor="text1"/>
          <w:kern w:val="24"/>
          <w:sz w:val="24"/>
          <w:szCs w:val="24"/>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84BEF" w:rsidRPr="000150DE" w14:paraId="6F6EB131" w14:textId="77777777" w:rsidTr="0017782A">
        <w:trPr>
          <w:jc w:val="center"/>
        </w:trPr>
        <w:tc>
          <w:tcPr>
            <w:tcW w:w="8828" w:type="dxa"/>
            <w:shd w:val="clear" w:color="auto" w:fill="auto"/>
          </w:tcPr>
          <w:p w14:paraId="468DAB9D" w14:textId="77777777" w:rsidR="00584BEF" w:rsidRPr="000150DE" w:rsidRDefault="00584BEF" w:rsidP="0017782A">
            <w:pPr>
              <w:jc w:val="center"/>
              <w:rPr>
                <w:rFonts w:ascii="Futura Lt BT" w:eastAsia="Calibri" w:hAnsi="Futura Lt BT" w:cs="Times New Roman"/>
                <w:b/>
                <w:bCs/>
                <w:color w:val="000000" w:themeColor="text1"/>
                <w:kern w:val="24"/>
                <w:sz w:val="24"/>
                <w:szCs w:val="24"/>
                <w:lang w:eastAsia="es-CO"/>
              </w:rPr>
            </w:pPr>
          </w:p>
          <w:p w14:paraId="294AD304" w14:textId="77777777" w:rsidR="000150DE" w:rsidRPr="000150DE" w:rsidRDefault="000150DE" w:rsidP="000150DE">
            <w:pPr>
              <w:jc w:val="both"/>
              <w:rPr>
                <w:rFonts w:ascii="Futura Lt BT" w:eastAsia="Calibri" w:hAnsi="Futura Lt BT" w:cs="Times New Roman"/>
                <w:b/>
                <w:bCs/>
                <w:color w:val="000000" w:themeColor="text1"/>
                <w:kern w:val="24"/>
                <w:sz w:val="24"/>
                <w:szCs w:val="24"/>
                <w:lang w:eastAsia="es-CO"/>
              </w:rPr>
            </w:pPr>
            <w:r w:rsidRPr="000150DE">
              <w:rPr>
                <w:rFonts w:ascii="Futura Lt BT" w:eastAsia="Calibri" w:hAnsi="Futura Lt BT" w:cs="Times New Roman"/>
                <w:b/>
                <w:bCs/>
                <w:color w:val="000000" w:themeColor="text1"/>
                <w:kern w:val="24"/>
                <w:sz w:val="24"/>
                <w:szCs w:val="24"/>
                <w:lang w:eastAsia="es-CO"/>
              </w:rPr>
              <w:t>En cumplimiento de las Políticas y Procedimiento de Venta de Activos del Patrimonio Autónomo de Remanentes del INCODER en Liquidación, el P.A.R. INCODER se permite informar que ha recibido la siguiente oferta de compra:</w:t>
            </w:r>
          </w:p>
          <w:tbl>
            <w:tblPr>
              <w:tblStyle w:val="Tablaconcuadrcula"/>
              <w:tblW w:w="0" w:type="auto"/>
              <w:tblLook w:val="04A0" w:firstRow="1" w:lastRow="0" w:firstColumn="1" w:lastColumn="0" w:noHBand="0" w:noVBand="1"/>
            </w:tblPr>
            <w:tblGrid>
              <w:gridCol w:w="2140"/>
              <w:gridCol w:w="2278"/>
              <w:gridCol w:w="2041"/>
              <w:gridCol w:w="2143"/>
            </w:tblGrid>
            <w:tr w:rsidR="000150DE" w:rsidRPr="000150DE" w14:paraId="33863141" w14:textId="77777777" w:rsidTr="000150DE">
              <w:tc>
                <w:tcPr>
                  <w:tcW w:w="2140" w:type="dxa"/>
                </w:tcPr>
                <w:p w14:paraId="7FA8798F" w14:textId="77777777" w:rsidR="000150DE" w:rsidRPr="000150DE" w:rsidRDefault="000150DE" w:rsidP="000150DE">
                  <w:pPr>
                    <w:jc w:val="center"/>
                    <w:rPr>
                      <w:rFonts w:ascii="Futura Lt BT" w:eastAsia="Calibri" w:hAnsi="Futura Lt BT" w:cs="Times New Roman"/>
                      <w:b/>
                      <w:bCs/>
                      <w:color w:val="000000" w:themeColor="text1"/>
                      <w:kern w:val="24"/>
                      <w:lang w:eastAsia="es-CO"/>
                    </w:rPr>
                  </w:pPr>
                  <w:r w:rsidRPr="000150DE">
                    <w:rPr>
                      <w:rFonts w:ascii="Futura Lt BT" w:eastAsia="Calibri" w:hAnsi="Futura Lt BT" w:cs="Times New Roman"/>
                      <w:b/>
                      <w:bCs/>
                      <w:color w:val="000000" w:themeColor="text1"/>
                      <w:kern w:val="24"/>
                      <w:lang w:eastAsia="es-CO"/>
                    </w:rPr>
                    <w:t>OFERENTE</w:t>
                  </w:r>
                </w:p>
              </w:tc>
              <w:tc>
                <w:tcPr>
                  <w:tcW w:w="2278" w:type="dxa"/>
                </w:tcPr>
                <w:p w14:paraId="7D4C64A6" w14:textId="77777777" w:rsidR="000150DE" w:rsidRPr="000150DE" w:rsidRDefault="000150DE" w:rsidP="000150DE">
                  <w:pPr>
                    <w:jc w:val="center"/>
                    <w:rPr>
                      <w:rFonts w:ascii="Futura Lt BT" w:eastAsia="Calibri" w:hAnsi="Futura Lt BT" w:cs="Times New Roman"/>
                      <w:b/>
                      <w:bCs/>
                      <w:color w:val="000000" w:themeColor="text1"/>
                      <w:kern w:val="24"/>
                      <w:lang w:eastAsia="es-CO"/>
                    </w:rPr>
                  </w:pPr>
                  <w:r w:rsidRPr="000150DE">
                    <w:rPr>
                      <w:rFonts w:ascii="Futura Lt BT" w:eastAsia="Calibri" w:hAnsi="Futura Lt BT" w:cs="Times New Roman"/>
                      <w:b/>
                      <w:bCs/>
                      <w:color w:val="000000" w:themeColor="text1"/>
                      <w:kern w:val="24"/>
                      <w:lang w:eastAsia="es-CO"/>
                    </w:rPr>
                    <w:t>BIEN OFERTADO</w:t>
                  </w:r>
                </w:p>
              </w:tc>
              <w:tc>
                <w:tcPr>
                  <w:tcW w:w="2041" w:type="dxa"/>
                </w:tcPr>
                <w:p w14:paraId="76BE1E53" w14:textId="77777777" w:rsidR="000150DE" w:rsidRPr="000150DE" w:rsidRDefault="000150DE" w:rsidP="000150DE">
                  <w:pPr>
                    <w:jc w:val="center"/>
                    <w:rPr>
                      <w:rFonts w:ascii="Futura Lt BT" w:eastAsia="Calibri" w:hAnsi="Futura Lt BT" w:cs="Times New Roman"/>
                      <w:b/>
                      <w:bCs/>
                      <w:color w:val="000000" w:themeColor="text1"/>
                      <w:kern w:val="24"/>
                      <w:lang w:eastAsia="es-CO"/>
                    </w:rPr>
                  </w:pPr>
                  <w:r w:rsidRPr="000150DE">
                    <w:rPr>
                      <w:rFonts w:ascii="Futura Lt BT" w:eastAsia="Calibri" w:hAnsi="Futura Lt BT" w:cs="Times New Roman"/>
                      <w:b/>
                      <w:bCs/>
                      <w:color w:val="000000" w:themeColor="text1"/>
                      <w:kern w:val="24"/>
                      <w:lang w:eastAsia="es-CO"/>
                    </w:rPr>
                    <w:t>VALOR OFERTADO</w:t>
                  </w:r>
                </w:p>
              </w:tc>
              <w:tc>
                <w:tcPr>
                  <w:tcW w:w="2143" w:type="dxa"/>
                </w:tcPr>
                <w:p w14:paraId="769E5740" w14:textId="77777777" w:rsidR="000150DE" w:rsidRPr="000150DE" w:rsidRDefault="000150DE" w:rsidP="000150DE">
                  <w:pPr>
                    <w:jc w:val="center"/>
                    <w:rPr>
                      <w:rFonts w:ascii="Futura Lt BT" w:eastAsia="Calibri" w:hAnsi="Futura Lt BT" w:cs="Times New Roman"/>
                      <w:b/>
                      <w:bCs/>
                      <w:color w:val="000000" w:themeColor="text1"/>
                      <w:kern w:val="24"/>
                      <w:lang w:eastAsia="es-CO"/>
                    </w:rPr>
                  </w:pPr>
                  <w:r w:rsidRPr="000150DE">
                    <w:rPr>
                      <w:rFonts w:ascii="Futura Lt BT" w:eastAsia="Calibri" w:hAnsi="Futura Lt BT" w:cs="Times New Roman"/>
                      <w:b/>
                      <w:bCs/>
                      <w:color w:val="000000" w:themeColor="text1"/>
                      <w:kern w:val="24"/>
                      <w:lang w:eastAsia="es-CO"/>
                    </w:rPr>
                    <w:t>RADICADO</w:t>
                  </w:r>
                </w:p>
              </w:tc>
            </w:tr>
            <w:tr w:rsidR="000150DE" w:rsidRPr="000150DE" w14:paraId="7A4A7601" w14:textId="77777777" w:rsidTr="000150DE">
              <w:tc>
                <w:tcPr>
                  <w:tcW w:w="2140" w:type="dxa"/>
                </w:tcPr>
                <w:p w14:paraId="3E1C5FF5" w14:textId="77777777" w:rsidR="000150DE" w:rsidRPr="000150DE" w:rsidRDefault="000150DE" w:rsidP="000150DE">
                  <w:pPr>
                    <w:jc w:val="both"/>
                    <w:rPr>
                      <w:rFonts w:ascii="Futura Lt BT" w:eastAsia="Calibri" w:hAnsi="Futura Lt BT" w:cs="Times New Roman"/>
                      <w:color w:val="000000" w:themeColor="text1"/>
                      <w:kern w:val="24"/>
                      <w:lang w:eastAsia="es-CO"/>
                    </w:rPr>
                  </w:pPr>
                  <w:r w:rsidRPr="000150DE">
                    <w:rPr>
                      <w:rFonts w:ascii="Futura Lt BT" w:eastAsia="Calibri" w:hAnsi="Futura Lt BT" w:cs="Times New Roman"/>
                      <w:color w:val="000000" w:themeColor="text1"/>
                      <w:kern w:val="24"/>
                      <w:lang w:eastAsia="es-CO"/>
                    </w:rPr>
                    <w:t>C&amp;C VISION LTDA - VISAPLINE</w:t>
                  </w:r>
                </w:p>
              </w:tc>
              <w:tc>
                <w:tcPr>
                  <w:tcW w:w="2278" w:type="dxa"/>
                </w:tcPr>
                <w:p w14:paraId="619A0F92" w14:textId="77777777" w:rsidR="000150DE" w:rsidRPr="000150DE" w:rsidRDefault="000150DE" w:rsidP="000150DE">
                  <w:pPr>
                    <w:jc w:val="center"/>
                    <w:rPr>
                      <w:rFonts w:ascii="Futura Lt BT" w:eastAsia="Calibri" w:hAnsi="Futura Lt BT" w:cs="Times New Roman"/>
                      <w:color w:val="000000" w:themeColor="text1"/>
                      <w:kern w:val="24"/>
                      <w:lang w:eastAsia="es-CO"/>
                    </w:rPr>
                  </w:pPr>
                  <w:r w:rsidRPr="000150DE">
                    <w:rPr>
                      <w:rFonts w:ascii="Futura Lt BT" w:eastAsia="Calibri" w:hAnsi="Futura Lt BT" w:cs="Times New Roman"/>
                      <w:color w:val="000000" w:themeColor="text1"/>
                      <w:kern w:val="24"/>
                      <w:lang w:eastAsia="es-CO"/>
                    </w:rPr>
                    <w:t>PREDIO FLORENCIA FOLIO 420-40573</w:t>
                  </w:r>
                </w:p>
              </w:tc>
              <w:tc>
                <w:tcPr>
                  <w:tcW w:w="2041" w:type="dxa"/>
                </w:tcPr>
                <w:p w14:paraId="6E543E82" w14:textId="77777777" w:rsidR="000150DE" w:rsidRPr="000150DE" w:rsidRDefault="000150DE" w:rsidP="000150DE">
                  <w:pPr>
                    <w:jc w:val="both"/>
                    <w:rPr>
                      <w:rFonts w:ascii="Futura Lt BT" w:eastAsia="Calibri" w:hAnsi="Futura Lt BT" w:cs="Times New Roman"/>
                      <w:color w:val="000000" w:themeColor="text1"/>
                      <w:kern w:val="24"/>
                      <w:lang w:eastAsia="es-CO"/>
                    </w:rPr>
                  </w:pPr>
                  <w:r w:rsidRPr="000150DE">
                    <w:rPr>
                      <w:rFonts w:ascii="Futura Lt BT" w:eastAsia="Calibri" w:hAnsi="Futura Lt BT" w:cs="Times New Roman"/>
                      <w:color w:val="000000" w:themeColor="text1"/>
                      <w:kern w:val="24"/>
                      <w:lang w:eastAsia="es-CO"/>
                    </w:rPr>
                    <w:t>$1.250.000.000</w:t>
                  </w:r>
                </w:p>
                <w:p w14:paraId="30EF05B3" w14:textId="77777777" w:rsidR="000150DE" w:rsidRPr="000150DE" w:rsidRDefault="000150DE" w:rsidP="000150DE">
                  <w:pPr>
                    <w:jc w:val="both"/>
                    <w:rPr>
                      <w:rFonts w:ascii="Futura Lt BT" w:eastAsia="Calibri" w:hAnsi="Futura Lt BT" w:cs="Times New Roman"/>
                      <w:color w:val="000000" w:themeColor="text1"/>
                      <w:kern w:val="24"/>
                      <w:lang w:eastAsia="es-CO"/>
                    </w:rPr>
                  </w:pPr>
                </w:p>
              </w:tc>
              <w:tc>
                <w:tcPr>
                  <w:tcW w:w="2143" w:type="dxa"/>
                </w:tcPr>
                <w:p w14:paraId="5CBA8343" w14:textId="77777777" w:rsidR="000150DE" w:rsidRPr="000150DE" w:rsidRDefault="000150DE" w:rsidP="000150DE">
                  <w:pPr>
                    <w:jc w:val="both"/>
                    <w:rPr>
                      <w:rFonts w:ascii="Futura Lt BT" w:eastAsia="Calibri" w:hAnsi="Futura Lt BT" w:cs="Times New Roman"/>
                      <w:color w:val="000000" w:themeColor="text1"/>
                      <w:kern w:val="24"/>
                      <w:lang w:eastAsia="es-CO"/>
                    </w:rPr>
                  </w:pPr>
                  <w:r w:rsidRPr="000150DE">
                    <w:rPr>
                      <w:rFonts w:ascii="Futura Lt BT" w:eastAsia="Calibri" w:hAnsi="Futura Lt BT" w:cs="Times New Roman"/>
                      <w:color w:val="000000" w:themeColor="text1"/>
                      <w:kern w:val="24"/>
                      <w:lang w:eastAsia="es-CO"/>
                    </w:rPr>
                    <w:t>R-27082021-25650</w:t>
                  </w:r>
                </w:p>
              </w:tc>
            </w:tr>
          </w:tbl>
          <w:p w14:paraId="159E0E4F" w14:textId="77777777" w:rsidR="000150DE" w:rsidRPr="000150DE" w:rsidRDefault="000150DE" w:rsidP="000150DE">
            <w:pPr>
              <w:jc w:val="both"/>
              <w:rPr>
                <w:rFonts w:ascii="Futura Lt BT" w:eastAsia="Calibri" w:hAnsi="Futura Lt BT" w:cs="Times New Roman"/>
                <w:b/>
                <w:bCs/>
                <w:color w:val="000000" w:themeColor="text1"/>
                <w:kern w:val="24"/>
                <w:sz w:val="24"/>
                <w:szCs w:val="24"/>
                <w:lang w:eastAsia="es-CO"/>
              </w:rPr>
            </w:pPr>
          </w:p>
          <w:p w14:paraId="6B97AF9C" w14:textId="77777777" w:rsidR="000150DE" w:rsidRPr="000150DE" w:rsidRDefault="000150DE" w:rsidP="000150DE">
            <w:pPr>
              <w:tabs>
                <w:tab w:val="left" w:pos="4157"/>
              </w:tabs>
              <w:jc w:val="both"/>
              <w:rPr>
                <w:rFonts w:ascii="Futura Lt BT" w:eastAsia="Calibri" w:hAnsi="Futura Lt BT" w:cs="Times New Roman"/>
                <w:b/>
                <w:bCs/>
                <w:color w:val="000000" w:themeColor="text1"/>
                <w:kern w:val="24"/>
                <w:sz w:val="24"/>
                <w:szCs w:val="24"/>
                <w:lang w:eastAsia="es-CO"/>
              </w:rPr>
            </w:pPr>
            <w:r w:rsidRPr="000150DE">
              <w:rPr>
                <w:rFonts w:ascii="Futura Lt BT" w:eastAsia="Calibri" w:hAnsi="Futura Lt BT" w:cs="Times New Roman"/>
                <w:b/>
                <w:bCs/>
                <w:color w:val="000000" w:themeColor="text1"/>
                <w:kern w:val="24"/>
                <w:sz w:val="24"/>
                <w:szCs w:val="24"/>
                <w:lang w:eastAsia="es-CO"/>
              </w:rPr>
              <w:t>Cabe señalar que la presente oferta se encuentra en proceso de revisión y evaluación por parte del comité de evaluación y selección de ofertas y una vez se decida sobre la misma se procederá con la notificación al oferente, sobre la decisión tomada.</w:t>
            </w:r>
          </w:p>
          <w:p w14:paraId="06CF1ABE" w14:textId="0811ADF2" w:rsidR="007F7DCF" w:rsidRPr="000150DE" w:rsidRDefault="007F7DCF" w:rsidP="007F7DCF">
            <w:pPr>
              <w:jc w:val="both"/>
              <w:rPr>
                <w:rFonts w:ascii="Futura Lt BT" w:eastAsia="Calibri" w:hAnsi="Futura Lt BT" w:cs="Times New Roman"/>
                <w:b/>
                <w:bCs/>
                <w:color w:val="000000" w:themeColor="text1"/>
                <w:kern w:val="24"/>
                <w:sz w:val="24"/>
                <w:szCs w:val="24"/>
                <w:lang w:eastAsia="es-CO"/>
              </w:rPr>
            </w:pPr>
          </w:p>
          <w:p w14:paraId="49A8E53A" w14:textId="77777777" w:rsidR="00584BEF" w:rsidRPr="000150DE" w:rsidRDefault="00584BEF" w:rsidP="000150DE">
            <w:pPr>
              <w:jc w:val="both"/>
              <w:rPr>
                <w:rFonts w:ascii="Futura Lt BT" w:eastAsia="Calibri" w:hAnsi="Futura Lt BT" w:cs="Times New Roman"/>
                <w:b/>
                <w:bCs/>
                <w:color w:val="000000" w:themeColor="text1"/>
                <w:kern w:val="24"/>
                <w:sz w:val="24"/>
                <w:szCs w:val="24"/>
                <w:lang w:eastAsia="es-CO"/>
              </w:rPr>
            </w:pPr>
          </w:p>
        </w:tc>
      </w:tr>
    </w:tbl>
    <w:p w14:paraId="36376279" w14:textId="05C994FA" w:rsidR="00283E6A" w:rsidRPr="000150DE" w:rsidRDefault="00283E6A" w:rsidP="00283E6A">
      <w:pPr>
        <w:rPr>
          <w:rFonts w:ascii="Futura Lt BT" w:eastAsia="Calibri" w:hAnsi="Futura Lt BT" w:cs="Times New Roman"/>
          <w:b/>
          <w:bCs/>
          <w:color w:val="000000" w:themeColor="text1"/>
          <w:kern w:val="24"/>
          <w:sz w:val="24"/>
          <w:szCs w:val="24"/>
          <w:lang w:eastAsia="es-CO"/>
        </w:rPr>
      </w:pPr>
    </w:p>
    <w:sectPr w:rsidR="00283E6A" w:rsidRPr="000150DE" w:rsidSect="00393A81">
      <w:headerReference w:type="default" r:id="rId8"/>
      <w:footerReference w:type="default" r:id="rId9"/>
      <w:pgSz w:w="12240" w:h="15840" w:code="1"/>
      <w:pgMar w:top="1418" w:right="1134" w:bottom="1418"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E80F" w14:textId="77777777" w:rsidR="00C34E8F" w:rsidRDefault="00C34E8F" w:rsidP="00017B1D">
      <w:pPr>
        <w:spacing w:after="0" w:line="240" w:lineRule="auto"/>
      </w:pPr>
      <w:r>
        <w:separator/>
      </w:r>
    </w:p>
  </w:endnote>
  <w:endnote w:type="continuationSeparator" w:id="0">
    <w:p w14:paraId="26198F33" w14:textId="77777777" w:rsidR="00C34E8F" w:rsidRDefault="00C34E8F" w:rsidP="0001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69FF" w14:textId="77777777" w:rsidR="00393A81" w:rsidRDefault="00573C42" w:rsidP="00024B46">
    <w:pPr>
      <w:pStyle w:val="Sinespaciado"/>
      <w:ind w:left="567" w:firstLine="142"/>
      <w:rPr>
        <w:rFonts w:asciiTheme="majorHAnsi" w:hAnsiTheme="majorHAnsi"/>
        <w:sz w:val="13"/>
        <w:szCs w:val="13"/>
      </w:rPr>
    </w:pPr>
    <w:r>
      <w:rPr>
        <w:rFonts w:ascii="Futura Lt BT" w:hAnsi="Futura Lt BT"/>
        <w:noProof/>
        <w:sz w:val="24"/>
      </w:rPr>
      <w:drawing>
        <wp:anchor distT="0" distB="0" distL="114300" distR="114300" simplePos="0" relativeHeight="251662336" behindDoc="1" locked="0" layoutInCell="1" allowOverlap="1" wp14:anchorId="14C0633D" wp14:editId="33ABE6FD">
          <wp:simplePos x="0" y="0"/>
          <wp:positionH relativeFrom="column">
            <wp:posOffset>-116205</wp:posOffset>
          </wp:positionH>
          <wp:positionV relativeFrom="paragraph">
            <wp:posOffset>75565</wp:posOffset>
          </wp:positionV>
          <wp:extent cx="408305" cy="636905"/>
          <wp:effectExtent l="0" t="0" r="0" b="0"/>
          <wp:wrapTight wrapText="bothSides">
            <wp:wrapPolygon edited="0">
              <wp:start x="0" y="0"/>
              <wp:lineTo x="0" y="20674"/>
              <wp:lineTo x="20156" y="20674"/>
              <wp:lineTo x="2015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UL-FIDUAGRARIA.jpg"/>
                  <pic:cNvPicPr/>
                </pic:nvPicPr>
                <pic:blipFill>
                  <a:blip r:embed="rId1">
                    <a:extLst>
                      <a:ext uri="{28A0092B-C50C-407E-A947-70E740481C1C}">
                        <a14:useLocalDpi xmlns:a14="http://schemas.microsoft.com/office/drawing/2010/main" val="0"/>
                      </a:ext>
                    </a:extLst>
                  </a:blip>
                  <a:stretch>
                    <a:fillRect/>
                  </a:stretch>
                </pic:blipFill>
                <pic:spPr>
                  <a:xfrm>
                    <a:off x="0" y="0"/>
                    <a:ext cx="408305" cy="636905"/>
                  </a:xfrm>
                  <a:prstGeom prst="rect">
                    <a:avLst/>
                  </a:prstGeom>
                </pic:spPr>
              </pic:pic>
            </a:graphicData>
          </a:graphic>
          <wp14:sizeRelH relativeFrom="page">
            <wp14:pctWidth>0</wp14:pctWidth>
          </wp14:sizeRelH>
          <wp14:sizeRelV relativeFrom="page">
            <wp14:pctHeight>0</wp14:pctHeight>
          </wp14:sizeRelV>
        </wp:anchor>
      </w:drawing>
    </w:r>
  </w:p>
  <w:p w14:paraId="0A4D3FE5" w14:textId="77777777" w:rsidR="00024B46" w:rsidRDefault="0022738A" w:rsidP="00024B46">
    <w:pPr>
      <w:pStyle w:val="Sinespaciado"/>
      <w:ind w:left="567" w:firstLine="142"/>
      <w:rPr>
        <w:rFonts w:asciiTheme="majorHAnsi" w:hAnsiTheme="majorHAnsi"/>
        <w:sz w:val="13"/>
        <w:szCs w:val="13"/>
      </w:rPr>
    </w:pPr>
    <w:r w:rsidRPr="009B3DE1">
      <w:rPr>
        <w:rFonts w:asciiTheme="majorHAnsi" w:hAnsiTheme="majorHAnsi"/>
        <w:sz w:val="13"/>
        <w:szCs w:val="13"/>
      </w:rPr>
      <w:t>Sociedad Fiduciaria de Desarrollo Agropecuario S.A. N</w:t>
    </w:r>
    <w:r w:rsidR="000B5648">
      <w:rPr>
        <w:rFonts w:asciiTheme="majorHAnsi" w:hAnsiTheme="majorHAnsi"/>
        <w:sz w:val="13"/>
        <w:szCs w:val="13"/>
      </w:rPr>
      <w:t>IT</w:t>
    </w:r>
    <w:r w:rsidRPr="009B3DE1">
      <w:rPr>
        <w:rFonts w:asciiTheme="majorHAnsi" w:hAnsiTheme="majorHAnsi"/>
        <w:sz w:val="13"/>
        <w:szCs w:val="13"/>
      </w:rPr>
      <w:t xml:space="preserve"> 800 159 998-0,</w:t>
    </w:r>
    <w:r w:rsidR="00024B46">
      <w:rPr>
        <w:rFonts w:asciiTheme="majorHAnsi" w:hAnsiTheme="majorHAnsi"/>
        <w:sz w:val="13"/>
        <w:szCs w:val="13"/>
      </w:rPr>
      <w:t xml:space="preserve"> </w:t>
    </w:r>
    <w:r w:rsidRPr="009B3DE1">
      <w:rPr>
        <w:rFonts w:asciiTheme="majorHAnsi" w:hAnsiTheme="majorHAnsi"/>
        <w:sz w:val="13"/>
        <w:szCs w:val="13"/>
      </w:rPr>
      <w:t>Calle 16 No. 6-66, pisos 26, 28 y 29,</w:t>
    </w:r>
  </w:p>
  <w:p w14:paraId="5098E92A" w14:textId="15AB0BEB" w:rsidR="00024B46" w:rsidRDefault="00283E6A" w:rsidP="00024B46">
    <w:pPr>
      <w:pStyle w:val="Sinespaciado"/>
      <w:ind w:left="567" w:firstLine="142"/>
      <w:rPr>
        <w:rFonts w:asciiTheme="majorHAnsi" w:hAnsiTheme="majorHAnsi"/>
        <w:sz w:val="13"/>
        <w:szCs w:val="13"/>
      </w:rPr>
    </w:pPr>
    <w:r w:rsidRPr="009B3DE1">
      <w:rPr>
        <w:rFonts w:asciiTheme="majorHAnsi" w:hAnsiTheme="majorHAnsi"/>
        <w:noProof/>
        <w:sz w:val="13"/>
        <w:szCs w:val="13"/>
      </w:rPr>
      <w:drawing>
        <wp:anchor distT="0" distB="0" distL="114300" distR="114300" simplePos="0" relativeHeight="251658240" behindDoc="1" locked="0" layoutInCell="1" allowOverlap="1" wp14:anchorId="64C94ADB" wp14:editId="59CDAAC6">
          <wp:simplePos x="0" y="0"/>
          <wp:positionH relativeFrom="column">
            <wp:posOffset>4838065</wp:posOffset>
          </wp:positionH>
          <wp:positionV relativeFrom="paragraph">
            <wp:posOffset>74295</wp:posOffset>
          </wp:positionV>
          <wp:extent cx="2068195" cy="429260"/>
          <wp:effectExtent l="0" t="0" r="1905" b="254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pic:cNvPicPr/>
                </pic:nvPicPr>
                <pic:blipFill>
                  <a:blip r:embed="rId2">
                    <a:extLst>
                      <a:ext uri="{28A0092B-C50C-407E-A947-70E740481C1C}">
                        <a14:useLocalDpi xmlns:a14="http://schemas.microsoft.com/office/drawing/2010/main" val="0"/>
                      </a:ext>
                    </a:extLst>
                  </a:blip>
                  <a:stretch>
                    <a:fillRect/>
                  </a:stretch>
                </pic:blipFill>
                <pic:spPr bwMode="auto">
                  <a:xfrm>
                    <a:off x="0" y="0"/>
                    <a:ext cx="2068195" cy="429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738A" w:rsidRPr="009B3DE1">
      <w:rPr>
        <w:rFonts w:asciiTheme="majorHAnsi" w:hAnsiTheme="majorHAnsi"/>
        <w:sz w:val="13"/>
        <w:szCs w:val="13"/>
      </w:rPr>
      <w:t>Edificio Avianca, Bogotá.</w:t>
    </w:r>
    <w:r w:rsidR="00024B46">
      <w:rPr>
        <w:rFonts w:asciiTheme="majorHAnsi" w:hAnsiTheme="majorHAnsi"/>
        <w:sz w:val="13"/>
        <w:szCs w:val="13"/>
      </w:rPr>
      <w:t xml:space="preserve"> </w:t>
    </w:r>
    <w:r w:rsidR="0022738A" w:rsidRPr="009B3DE1">
      <w:rPr>
        <w:rFonts w:asciiTheme="majorHAnsi" w:hAnsiTheme="majorHAnsi"/>
        <w:sz w:val="13"/>
        <w:szCs w:val="13"/>
      </w:rPr>
      <w:t xml:space="preserve">PBX 5802080 Fax 5802080 opción </w:t>
    </w:r>
    <w:r w:rsidR="0009139D">
      <w:rPr>
        <w:rFonts w:asciiTheme="majorHAnsi" w:hAnsiTheme="majorHAnsi"/>
        <w:sz w:val="13"/>
        <w:szCs w:val="13"/>
      </w:rPr>
      <w:t>5</w:t>
    </w:r>
    <w:r w:rsidR="0022738A" w:rsidRPr="009B3DE1">
      <w:rPr>
        <w:rFonts w:asciiTheme="majorHAnsi" w:hAnsiTheme="majorHAnsi"/>
        <w:sz w:val="13"/>
        <w:szCs w:val="13"/>
      </w:rPr>
      <w:t>. Líneas de atención al cliente: 01 8000 95 9000</w:t>
    </w:r>
  </w:p>
  <w:p w14:paraId="1535DA36" w14:textId="77777777" w:rsidR="0022738A" w:rsidRPr="009B3DE1" w:rsidRDefault="0022738A" w:rsidP="00024B46">
    <w:pPr>
      <w:pStyle w:val="Sinespaciado"/>
      <w:ind w:left="567" w:firstLine="142"/>
      <w:rPr>
        <w:rFonts w:asciiTheme="majorHAnsi" w:hAnsiTheme="majorHAnsi"/>
        <w:sz w:val="13"/>
        <w:szCs w:val="13"/>
      </w:rPr>
    </w:pPr>
    <w:r w:rsidRPr="009B3DE1">
      <w:rPr>
        <w:rFonts w:asciiTheme="majorHAnsi" w:hAnsiTheme="majorHAnsi"/>
        <w:sz w:val="13"/>
        <w:szCs w:val="13"/>
      </w:rPr>
      <w:t>y 560 9886 en Bogotá.</w:t>
    </w:r>
    <w:r w:rsidR="00024B46">
      <w:rPr>
        <w:rFonts w:asciiTheme="majorHAnsi" w:hAnsiTheme="majorHAnsi"/>
        <w:sz w:val="13"/>
        <w:szCs w:val="13"/>
      </w:rPr>
      <w:t xml:space="preserve"> </w:t>
    </w:r>
    <w:r w:rsidRPr="009B3DE1">
      <w:rPr>
        <w:rFonts w:asciiTheme="majorHAnsi" w:hAnsiTheme="majorHAnsi"/>
        <w:sz w:val="13"/>
        <w:szCs w:val="13"/>
      </w:rPr>
      <w:t>servicioalcliente@fiduagraria.gov.co, www.fiduagraria.gov.co, código postal: 110321</w:t>
    </w:r>
  </w:p>
  <w:p w14:paraId="4E00F6F3" w14:textId="77777777" w:rsidR="0022738A" w:rsidRPr="009B3DE1" w:rsidRDefault="0022738A" w:rsidP="00113C7E">
    <w:pPr>
      <w:pStyle w:val="Sinespaciado"/>
      <w:ind w:left="-142" w:firstLine="851"/>
      <w:rPr>
        <w:rFonts w:asciiTheme="majorHAnsi" w:hAnsiTheme="majorHAnsi"/>
        <w:sz w:val="13"/>
        <w:szCs w:val="13"/>
      </w:rPr>
    </w:pPr>
  </w:p>
  <w:p w14:paraId="59AEF66F" w14:textId="2A8FB1A9" w:rsidR="000B2520" w:rsidRDefault="006737A4" w:rsidP="00573C42">
    <w:pPr>
      <w:pStyle w:val="Sinespaciado"/>
      <w:tabs>
        <w:tab w:val="left" w:pos="567"/>
      </w:tabs>
      <w:rPr>
        <w:rFonts w:asciiTheme="majorHAnsi" w:hAnsiTheme="majorHAnsi"/>
        <w:sz w:val="13"/>
        <w:szCs w:val="13"/>
      </w:rPr>
    </w:pPr>
    <w:r>
      <w:rPr>
        <w:rFonts w:asciiTheme="majorHAnsi" w:hAnsiTheme="majorHAnsi"/>
        <w:sz w:val="13"/>
        <w:szCs w:val="13"/>
      </w:rPr>
      <w:tab/>
    </w:r>
    <w:r w:rsidR="000B2520">
      <w:rPr>
        <w:rFonts w:asciiTheme="majorHAnsi" w:hAnsiTheme="majorHAnsi"/>
        <w:sz w:val="13"/>
        <w:szCs w:val="13"/>
      </w:rPr>
      <w:t>En caso de que lo considere pertinente</w:t>
    </w:r>
    <w:r w:rsidR="00573C42">
      <w:rPr>
        <w:rFonts w:asciiTheme="majorHAnsi" w:hAnsiTheme="majorHAnsi"/>
        <w:sz w:val="13"/>
        <w:szCs w:val="13"/>
      </w:rPr>
      <w:t xml:space="preserve"> </w:t>
    </w:r>
    <w:r w:rsidR="000B2520">
      <w:rPr>
        <w:rFonts w:asciiTheme="majorHAnsi" w:hAnsiTheme="majorHAnsi"/>
        <w:sz w:val="13"/>
        <w:szCs w:val="13"/>
      </w:rPr>
      <w:t>usted puede acudir a nuestr</w:t>
    </w:r>
    <w:r w:rsidR="00F6572B">
      <w:rPr>
        <w:rFonts w:asciiTheme="majorHAnsi" w:hAnsiTheme="majorHAnsi"/>
        <w:sz w:val="13"/>
        <w:szCs w:val="13"/>
      </w:rPr>
      <w:t>o</w:t>
    </w:r>
    <w:r w:rsidR="000B2520">
      <w:rPr>
        <w:rFonts w:asciiTheme="majorHAnsi" w:hAnsiTheme="majorHAnsi"/>
        <w:sz w:val="13"/>
        <w:szCs w:val="13"/>
      </w:rPr>
      <w:t xml:space="preserve"> </w:t>
    </w:r>
    <w:r w:rsidR="0022738A" w:rsidRPr="009B3DE1">
      <w:rPr>
        <w:rFonts w:asciiTheme="majorHAnsi" w:hAnsiTheme="majorHAnsi"/>
        <w:sz w:val="13"/>
        <w:szCs w:val="13"/>
      </w:rPr>
      <w:t>Defenso</w:t>
    </w:r>
    <w:r w:rsidR="00F6572B">
      <w:rPr>
        <w:rFonts w:asciiTheme="majorHAnsi" w:hAnsiTheme="majorHAnsi"/>
        <w:sz w:val="13"/>
        <w:szCs w:val="13"/>
      </w:rPr>
      <w:t>r</w:t>
    </w:r>
    <w:r w:rsidR="0022738A" w:rsidRPr="009B3DE1">
      <w:rPr>
        <w:rFonts w:asciiTheme="majorHAnsi" w:hAnsiTheme="majorHAnsi"/>
        <w:sz w:val="13"/>
        <w:szCs w:val="13"/>
      </w:rPr>
      <w:t xml:space="preserve"> del Consumidor Financiero: </w:t>
    </w:r>
  </w:p>
  <w:p w14:paraId="642349B6" w14:textId="56278D0C" w:rsidR="006737A4" w:rsidRDefault="006737A4" w:rsidP="000B2520">
    <w:pPr>
      <w:pStyle w:val="Sinespaciado"/>
      <w:tabs>
        <w:tab w:val="left" w:pos="567"/>
      </w:tabs>
      <w:rPr>
        <w:rFonts w:asciiTheme="majorHAnsi" w:hAnsiTheme="majorHAnsi"/>
        <w:sz w:val="13"/>
        <w:szCs w:val="13"/>
      </w:rPr>
    </w:pPr>
    <w:r>
      <w:rPr>
        <w:rFonts w:asciiTheme="majorHAnsi" w:hAnsiTheme="majorHAnsi"/>
        <w:sz w:val="13"/>
        <w:szCs w:val="13"/>
      </w:rPr>
      <w:tab/>
    </w:r>
    <w:r w:rsidR="0022738A" w:rsidRPr="009B3DE1">
      <w:rPr>
        <w:rFonts w:asciiTheme="majorHAnsi" w:hAnsiTheme="majorHAnsi"/>
        <w:sz w:val="13"/>
        <w:szCs w:val="13"/>
      </w:rPr>
      <w:t>Peña González &amp; Asociados Abogados.</w:t>
    </w:r>
    <w:r w:rsidR="00024B46">
      <w:rPr>
        <w:rFonts w:asciiTheme="majorHAnsi" w:hAnsiTheme="majorHAnsi"/>
        <w:sz w:val="13"/>
        <w:szCs w:val="13"/>
      </w:rPr>
      <w:t xml:space="preserve"> </w:t>
    </w:r>
    <w:r w:rsidR="0022738A" w:rsidRPr="009B3DE1">
      <w:rPr>
        <w:rFonts w:asciiTheme="majorHAnsi" w:hAnsiTheme="majorHAnsi"/>
        <w:sz w:val="13"/>
        <w:szCs w:val="13"/>
      </w:rPr>
      <w:t>Avenida 19 No. 114-</w:t>
    </w:r>
    <w:r w:rsidR="000B2520" w:rsidRPr="009B3DE1">
      <w:rPr>
        <w:rFonts w:asciiTheme="majorHAnsi" w:hAnsiTheme="majorHAnsi"/>
        <w:sz w:val="13"/>
        <w:szCs w:val="13"/>
      </w:rPr>
      <w:t>08</w:t>
    </w:r>
    <w:r w:rsidR="000B2520">
      <w:rPr>
        <w:rFonts w:asciiTheme="majorHAnsi" w:hAnsiTheme="majorHAnsi"/>
        <w:sz w:val="13"/>
        <w:szCs w:val="13"/>
      </w:rPr>
      <w:t xml:space="preserve"> Oficina</w:t>
    </w:r>
    <w:r w:rsidR="0022738A" w:rsidRPr="009B3DE1">
      <w:rPr>
        <w:rFonts w:asciiTheme="majorHAnsi" w:hAnsiTheme="majorHAnsi"/>
        <w:sz w:val="13"/>
        <w:szCs w:val="13"/>
      </w:rPr>
      <w:t xml:space="preserve"> 502,</w:t>
    </w:r>
    <w:r w:rsidR="00024B46">
      <w:rPr>
        <w:rFonts w:asciiTheme="majorHAnsi" w:hAnsiTheme="majorHAnsi"/>
        <w:sz w:val="13"/>
        <w:szCs w:val="13"/>
      </w:rPr>
      <w:t xml:space="preserve"> </w:t>
    </w:r>
    <w:r w:rsidR="0022738A" w:rsidRPr="009B3DE1">
      <w:rPr>
        <w:rFonts w:asciiTheme="majorHAnsi" w:hAnsiTheme="majorHAnsi"/>
        <w:sz w:val="13"/>
        <w:szCs w:val="13"/>
      </w:rPr>
      <w:t>Bogotá.</w:t>
    </w:r>
    <w:r w:rsidR="00024B46">
      <w:rPr>
        <w:rFonts w:asciiTheme="majorHAnsi" w:hAnsiTheme="majorHAnsi"/>
        <w:sz w:val="13"/>
        <w:szCs w:val="13"/>
      </w:rPr>
      <w:t xml:space="preserve"> </w:t>
    </w:r>
    <w:r w:rsidR="0022738A" w:rsidRPr="009B3DE1">
      <w:rPr>
        <w:rFonts w:asciiTheme="majorHAnsi" w:hAnsiTheme="majorHAnsi"/>
        <w:sz w:val="13"/>
        <w:szCs w:val="13"/>
      </w:rPr>
      <w:t xml:space="preserve">Teléfono 213 1370, </w:t>
    </w:r>
  </w:p>
  <w:p w14:paraId="49D011AF" w14:textId="465AE8A4" w:rsidR="00017B1D" w:rsidRDefault="006737A4" w:rsidP="000B2520">
    <w:pPr>
      <w:pStyle w:val="Sinespaciado"/>
      <w:tabs>
        <w:tab w:val="left" w:pos="567"/>
      </w:tabs>
      <w:rPr>
        <w:rFonts w:asciiTheme="majorHAnsi" w:hAnsiTheme="majorHAnsi"/>
        <w:sz w:val="13"/>
        <w:szCs w:val="13"/>
      </w:rPr>
    </w:pPr>
    <w:r>
      <w:rPr>
        <w:rFonts w:asciiTheme="majorHAnsi" w:hAnsiTheme="majorHAnsi"/>
        <w:sz w:val="13"/>
        <w:szCs w:val="13"/>
      </w:rPr>
      <w:tab/>
    </w:r>
    <w:r>
      <w:rPr>
        <w:rFonts w:asciiTheme="majorHAnsi" w:hAnsiTheme="majorHAnsi"/>
        <w:sz w:val="13"/>
        <w:szCs w:val="13"/>
      </w:rPr>
      <w:tab/>
    </w:r>
    <w:r w:rsidR="0022738A" w:rsidRPr="009B3DE1">
      <w:rPr>
        <w:rFonts w:asciiTheme="majorHAnsi" w:hAnsiTheme="majorHAnsi"/>
        <w:sz w:val="13"/>
        <w:szCs w:val="13"/>
      </w:rPr>
      <w:t xml:space="preserve">Fax 213 0495. </w:t>
    </w:r>
    <w:hyperlink r:id="rId3" w:history="1">
      <w:r w:rsidR="00024B46" w:rsidRPr="002E7122">
        <w:rPr>
          <w:rStyle w:val="Hipervnculo"/>
          <w:rFonts w:asciiTheme="majorHAnsi" w:hAnsiTheme="majorHAnsi"/>
          <w:sz w:val="13"/>
          <w:szCs w:val="13"/>
        </w:rPr>
        <w:t>defensorfiduagraria@pgabogados.com</w:t>
      </w:r>
    </w:hyperlink>
  </w:p>
  <w:p w14:paraId="4E433C71" w14:textId="77777777" w:rsidR="00024B46" w:rsidRPr="0022738A" w:rsidRDefault="00024B46" w:rsidP="00024B46">
    <w:pPr>
      <w:pStyle w:val="Sinespaciado"/>
      <w:ind w:left="-142" w:firstLine="851"/>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26E99" w14:textId="77777777" w:rsidR="00C34E8F" w:rsidRDefault="00C34E8F" w:rsidP="00017B1D">
      <w:pPr>
        <w:spacing w:after="0" w:line="240" w:lineRule="auto"/>
      </w:pPr>
      <w:r>
        <w:separator/>
      </w:r>
    </w:p>
  </w:footnote>
  <w:footnote w:type="continuationSeparator" w:id="0">
    <w:p w14:paraId="221A2516" w14:textId="77777777" w:rsidR="00C34E8F" w:rsidRDefault="00C34E8F" w:rsidP="00017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D8E7" w14:textId="62833C8E" w:rsidR="00017B1D" w:rsidRDefault="000E453B" w:rsidP="000E453B">
    <w:pPr>
      <w:pStyle w:val="Encabezado"/>
    </w:pPr>
    <w:r w:rsidRPr="000E453B">
      <w:rPr>
        <w:noProof/>
      </w:rPr>
      <w:drawing>
        <wp:anchor distT="0" distB="0" distL="114300" distR="114300" simplePos="0" relativeHeight="251665408" behindDoc="1" locked="0" layoutInCell="1" allowOverlap="1" wp14:anchorId="304B6CF4" wp14:editId="2318EDB9">
          <wp:simplePos x="0" y="0"/>
          <wp:positionH relativeFrom="column">
            <wp:posOffset>5946140</wp:posOffset>
          </wp:positionH>
          <wp:positionV relativeFrom="paragraph">
            <wp:posOffset>-22225</wp:posOffset>
          </wp:positionV>
          <wp:extent cx="358775" cy="606425"/>
          <wp:effectExtent l="0" t="0" r="0" b="3175"/>
          <wp:wrapTight wrapText="bothSides">
            <wp:wrapPolygon edited="0">
              <wp:start x="0" y="0"/>
              <wp:lineTo x="0" y="18547"/>
              <wp:lineTo x="7646" y="21261"/>
              <wp:lineTo x="12998" y="21261"/>
              <wp:lineTo x="20644" y="18547"/>
              <wp:lineTo x="20644" y="0"/>
              <wp:lineTo x="0" y="0"/>
            </wp:wrapPolygon>
          </wp:wrapTight>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58775" cy="606425"/>
                  </a:xfrm>
                  <a:prstGeom prst="rect">
                    <a:avLst/>
                  </a:prstGeom>
                </pic:spPr>
              </pic:pic>
            </a:graphicData>
          </a:graphic>
          <wp14:sizeRelH relativeFrom="page">
            <wp14:pctWidth>0</wp14:pctWidth>
          </wp14:sizeRelH>
          <wp14:sizeRelV relativeFrom="page">
            <wp14:pctHeight>0</wp14:pctHeight>
          </wp14:sizeRelV>
        </wp:anchor>
      </w:drawing>
    </w:r>
    <w:r w:rsidRPr="000E453B">
      <w:rPr>
        <w:noProof/>
      </w:rPr>
      <w:drawing>
        <wp:anchor distT="0" distB="0" distL="114300" distR="114300" simplePos="0" relativeHeight="251664384" behindDoc="0" locked="0" layoutInCell="1" allowOverlap="1" wp14:anchorId="2675240E" wp14:editId="5FB6EE79">
          <wp:simplePos x="0" y="0"/>
          <wp:positionH relativeFrom="column">
            <wp:posOffset>-153330</wp:posOffset>
          </wp:positionH>
          <wp:positionV relativeFrom="paragraph">
            <wp:posOffset>-167005</wp:posOffset>
          </wp:positionV>
          <wp:extent cx="2428875" cy="815975"/>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fiduagraria-grande.png"/>
                  <pic:cNvPicPr/>
                </pic:nvPicPr>
                <pic:blipFill>
                  <a:blip r:embed="rId2">
                    <a:extLst>
                      <a:ext uri="{28A0092B-C50C-407E-A947-70E740481C1C}">
                        <a14:useLocalDpi xmlns:a14="http://schemas.microsoft.com/office/drawing/2010/main" val="0"/>
                      </a:ext>
                    </a:extLst>
                  </a:blip>
                  <a:stretch>
                    <a:fillRect/>
                  </a:stretch>
                </pic:blipFill>
                <pic:spPr>
                  <a:xfrm>
                    <a:off x="0" y="0"/>
                    <a:ext cx="2428875" cy="815975"/>
                  </a:xfrm>
                  <a:prstGeom prst="rect">
                    <a:avLst/>
                  </a:prstGeom>
                </pic:spPr>
              </pic:pic>
            </a:graphicData>
          </a:graphic>
          <wp14:sizeRelH relativeFrom="page">
            <wp14:pctWidth>0</wp14:pctWidth>
          </wp14:sizeRelH>
          <wp14:sizeRelV relativeFrom="page">
            <wp14:pctHeight>0</wp14:pctHeight>
          </wp14:sizeRelV>
        </wp:anchor>
      </w:drawing>
    </w:r>
  </w:p>
  <w:p w14:paraId="510CF168" w14:textId="77777777" w:rsidR="00017B1D" w:rsidRDefault="00017B1D">
    <w:pPr>
      <w:pStyle w:val="Encabezado"/>
    </w:pPr>
  </w:p>
  <w:p w14:paraId="7895F44D" w14:textId="77777777" w:rsidR="00017B1D" w:rsidRDefault="00017B1D">
    <w:pPr>
      <w:pStyle w:val="Encabezado"/>
    </w:pPr>
  </w:p>
  <w:p w14:paraId="2BCA1FCA" w14:textId="3DAD7031" w:rsidR="00017B1D" w:rsidRDefault="00017B1D">
    <w:pPr>
      <w:pStyle w:val="Encabezado"/>
    </w:pPr>
  </w:p>
  <w:p w14:paraId="04325EEE" w14:textId="77777777" w:rsidR="00017B1D" w:rsidRDefault="00017B1D" w:rsidP="000E45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0E0"/>
    <w:multiLevelType w:val="hybridMultilevel"/>
    <w:tmpl w:val="F7029CF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76F62F3"/>
    <w:multiLevelType w:val="hybridMultilevel"/>
    <w:tmpl w:val="8D265C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D05C1A"/>
    <w:multiLevelType w:val="hybridMultilevel"/>
    <w:tmpl w:val="4766A986"/>
    <w:lvl w:ilvl="0" w:tplc="0F68510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235F13"/>
    <w:multiLevelType w:val="hybridMultilevel"/>
    <w:tmpl w:val="FA16BE06"/>
    <w:lvl w:ilvl="0" w:tplc="F85A2398">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8021A28"/>
    <w:multiLevelType w:val="hybridMultilevel"/>
    <w:tmpl w:val="632AAE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B294E24"/>
    <w:multiLevelType w:val="hybridMultilevel"/>
    <w:tmpl w:val="431C05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7F5528"/>
    <w:multiLevelType w:val="multilevel"/>
    <w:tmpl w:val="6F64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AB6356"/>
    <w:multiLevelType w:val="hybridMultilevel"/>
    <w:tmpl w:val="3D66D440"/>
    <w:lvl w:ilvl="0" w:tplc="282A203A">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69A34DF8"/>
    <w:multiLevelType w:val="hybridMultilevel"/>
    <w:tmpl w:val="E7E261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07750C4"/>
    <w:multiLevelType w:val="hybridMultilevel"/>
    <w:tmpl w:val="4BE877C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7CB279F0"/>
    <w:multiLevelType w:val="hybridMultilevel"/>
    <w:tmpl w:val="9F74CD5C"/>
    <w:lvl w:ilvl="0" w:tplc="282A203A">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1"/>
  </w:num>
  <w:num w:numId="6">
    <w:abstractNumId w:val="9"/>
  </w:num>
  <w:num w:numId="7">
    <w:abstractNumId w:val="5"/>
  </w:num>
  <w:num w:numId="8">
    <w:abstractNumId w:val="0"/>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90"/>
    <w:rsid w:val="000150DE"/>
    <w:rsid w:val="00017B1D"/>
    <w:rsid w:val="00024B46"/>
    <w:rsid w:val="0006017F"/>
    <w:rsid w:val="0009139D"/>
    <w:rsid w:val="000B2520"/>
    <w:rsid w:val="000B5648"/>
    <w:rsid w:val="000C3BEB"/>
    <w:rsid w:val="000E08CA"/>
    <w:rsid w:val="000E08E0"/>
    <w:rsid w:val="000E453B"/>
    <w:rsid w:val="00113C7E"/>
    <w:rsid w:val="00196A90"/>
    <w:rsid w:val="001F40D1"/>
    <w:rsid w:val="00214AFF"/>
    <w:rsid w:val="0022738A"/>
    <w:rsid w:val="00250EBC"/>
    <w:rsid w:val="00283E6A"/>
    <w:rsid w:val="00322A64"/>
    <w:rsid w:val="00393A81"/>
    <w:rsid w:val="004049A6"/>
    <w:rsid w:val="00540EBD"/>
    <w:rsid w:val="00573C42"/>
    <w:rsid w:val="00584BEF"/>
    <w:rsid w:val="005A34F3"/>
    <w:rsid w:val="006054A9"/>
    <w:rsid w:val="006737A4"/>
    <w:rsid w:val="006D3DC4"/>
    <w:rsid w:val="007302AE"/>
    <w:rsid w:val="00765359"/>
    <w:rsid w:val="007C7332"/>
    <w:rsid w:val="007F4AE6"/>
    <w:rsid w:val="007F7DCF"/>
    <w:rsid w:val="0084566B"/>
    <w:rsid w:val="008563C8"/>
    <w:rsid w:val="008868B6"/>
    <w:rsid w:val="008A4B8E"/>
    <w:rsid w:val="008A5643"/>
    <w:rsid w:val="008F1BC5"/>
    <w:rsid w:val="00911575"/>
    <w:rsid w:val="00941D48"/>
    <w:rsid w:val="00961FDC"/>
    <w:rsid w:val="00980AD4"/>
    <w:rsid w:val="009A121B"/>
    <w:rsid w:val="009B3DE1"/>
    <w:rsid w:val="009D124B"/>
    <w:rsid w:val="00A9695D"/>
    <w:rsid w:val="00AF3BAE"/>
    <w:rsid w:val="00B35311"/>
    <w:rsid w:val="00B76FC5"/>
    <w:rsid w:val="00BA65DD"/>
    <w:rsid w:val="00BD5E3B"/>
    <w:rsid w:val="00C34E8F"/>
    <w:rsid w:val="00C62081"/>
    <w:rsid w:val="00C710DD"/>
    <w:rsid w:val="00C822D1"/>
    <w:rsid w:val="00D40B26"/>
    <w:rsid w:val="00D56745"/>
    <w:rsid w:val="00D95E5B"/>
    <w:rsid w:val="00DF7246"/>
    <w:rsid w:val="00E80A3A"/>
    <w:rsid w:val="00EC293F"/>
    <w:rsid w:val="00ED6C71"/>
    <w:rsid w:val="00EF7810"/>
    <w:rsid w:val="00F657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CD01B2"/>
  <w15:chartTrackingRefBased/>
  <w15:docId w15:val="{B89A8B52-043E-4E96-BDB6-DD73E112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Car Car Car Car Car Car Car Car Car Car Car Car Car Car Car Car Car Car Car Car Car Car,Car Car Car Car Car Car Car Car"/>
    <w:basedOn w:val="Normal"/>
    <w:link w:val="EncabezadoCar"/>
    <w:uiPriority w:val="99"/>
    <w:unhideWhenUsed/>
    <w:rsid w:val="00017B1D"/>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Car Car Car Car Car Car Car Car Car Car Car Car Car Car Car Car Car Car Car Car Car Car Car"/>
    <w:basedOn w:val="Fuentedeprrafopredeter"/>
    <w:link w:val="Encabezado"/>
    <w:uiPriority w:val="99"/>
    <w:rsid w:val="00017B1D"/>
  </w:style>
  <w:style w:type="paragraph" w:styleId="Piedepgina">
    <w:name w:val="footer"/>
    <w:basedOn w:val="Normal"/>
    <w:link w:val="PiedepginaCar"/>
    <w:uiPriority w:val="99"/>
    <w:unhideWhenUsed/>
    <w:rsid w:val="00017B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7B1D"/>
  </w:style>
  <w:style w:type="paragraph" w:styleId="Sinespaciado">
    <w:name w:val="No Spacing"/>
    <w:uiPriority w:val="1"/>
    <w:qFormat/>
    <w:rsid w:val="0022738A"/>
    <w:pPr>
      <w:spacing w:after="0" w:line="240" w:lineRule="auto"/>
    </w:pPr>
  </w:style>
  <w:style w:type="character" w:styleId="Hipervnculo">
    <w:name w:val="Hyperlink"/>
    <w:basedOn w:val="Fuentedeprrafopredeter"/>
    <w:uiPriority w:val="99"/>
    <w:unhideWhenUsed/>
    <w:rsid w:val="00024B46"/>
    <w:rPr>
      <w:color w:val="0563C1" w:themeColor="hyperlink"/>
      <w:u w:val="single"/>
    </w:rPr>
  </w:style>
  <w:style w:type="character" w:styleId="Mencinsinresolver">
    <w:name w:val="Unresolved Mention"/>
    <w:basedOn w:val="Fuentedeprrafopredeter"/>
    <w:uiPriority w:val="99"/>
    <w:semiHidden/>
    <w:unhideWhenUsed/>
    <w:rsid w:val="00024B46"/>
    <w:rPr>
      <w:color w:val="605E5C"/>
      <w:shd w:val="clear" w:color="auto" w:fill="E1DFDD"/>
    </w:rPr>
  </w:style>
  <w:style w:type="paragraph" w:styleId="Textodeglobo">
    <w:name w:val="Balloon Text"/>
    <w:basedOn w:val="Normal"/>
    <w:link w:val="TextodegloboCar"/>
    <w:uiPriority w:val="99"/>
    <w:semiHidden/>
    <w:unhideWhenUsed/>
    <w:rsid w:val="00573C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3C42"/>
    <w:rPr>
      <w:rFonts w:ascii="Segoe UI" w:hAnsi="Segoe UI" w:cs="Segoe UI"/>
      <w:sz w:val="18"/>
      <w:szCs w:val="18"/>
    </w:rPr>
  </w:style>
  <w:style w:type="paragraph" w:styleId="Prrafodelista">
    <w:name w:val="List Paragraph"/>
    <w:basedOn w:val="Normal"/>
    <w:uiPriority w:val="34"/>
    <w:qFormat/>
    <w:rsid w:val="00C710DD"/>
    <w:pPr>
      <w:spacing w:after="0" w:line="240" w:lineRule="auto"/>
      <w:ind w:left="720"/>
      <w:contextualSpacing/>
    </w:pPr>
    <w:rPr>
      <w:sz w:val="24"/>
      <w:szCs w:val="24"/>
    </w:rPr>
  </w:style>
  <w:style w:type="paragraph" w:styleId="NormalWeb">
    <w:name w:val="Normal (Web)"/>
    <w:basedOn w:val="Normal"/>
    <w:uiPriority w:val="99"/>
    <w:unhideWhenUsed/>
    <w:rsid w:val="00322A6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322A64"/>
    <w:pPr>
      <w:autoSpaceDE w:val="0"/>
      <w:autoSpaceDN w:val="0"/>
      <w:adjustRightInd w:val="0"/>
      <w:spacing w:after="0" w:line="240" w:lineRule="auto"/>
    </w:pPr>
    <w:rPr>
      <w:rFonts w:ascii="Futura Lt BT" w:eastAsia="Times New Roman" w:hAnsi="Futura Lt BT" w:cs="Futura Lt BT"/>
      <w:color w:val="000000"/>
      <w:sz w:val="24"/>
      <w:szCs w:val="24"/>
      <w:lang w:eastAsia="es-CO"/>
    </w:rPr>
  </w:style>
  <w:style w:type="character" w:styleId="Textoennegrita">
    <w:name w:val="Strong"/>
    <w:basedOn w:val="Fuentedeprrafopredeter"/>
    <w:uiPriority w:val="22"/>
    <w:qFormat/>
    <w:rsid w:val="00DF7246"/>
    <w:rPr>
      <w:b/>
      <w:bCs/>
    </w:rPr>
  </w:style>
  <w:style w:type="character" w:styleId="Hipervnculovisitado">
    <w:name w:val="FollowedHyperlink"/>
    <w:basedOn w:val="Fuentedeprrafopredeter"/>
    <w:uiPriority w:val="99"/>
    <w:semiHidden/>
    <w:unhideWhenUsed/>
    <w:rsid w:val="00DF7246"/>
    <w:rPr>
      <w:color w:val="954F72" w:themeColor="followedHyperlink"/>
      <w:u w:val="single"/>
    </w:rPr>
  </w:style>
  <w:style w:type="table" w:styleId="Tablaconcuadrcula">
    <w:name w:val="Table Grid"/>
    <w:basedOn w:val="Tablanormal"/>
    <w:uiPriority w:val="39"/>
    <w:rsid w:val="0001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7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defensorfiduagraria@pgabogados.com" TargetMode="External"/><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7AD6E-1D70-4D54-B00F-D10BAB49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125</Words>
  <Characters>690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Jimenez Acuña</dc:creator>
  <cp:keywords/>
  <dc:description/>
  <cp:lastModifiedBy>ALEJANDRA MARIA GIRALDO GOMEZ</cp:lastModifiedBy>
  <cp:revision>11</cp:revision>
  <cp:lastPrinted>2020-02-26T14:32:00Z</cp:lastPrinted>
  <dcterms:created xsi:type="dcterms:W3CDTF">2021-06-15T21:32:00Z</dcterms:created>
  <dcterms:modified xsi:type="dcterms:W3CDTF">2021-09-13T13:35:00Z</dcterms:modified>
</cp:coreProperties>
</file>